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D4F" w:rsidRDefault="00BB6D4F" w:rsidP="008379BA">
      <w:pPr>
        <w:spacing w:line="480" w:lineRule="auto"/>
        <w:ind w:firstLine="720"/>
        <w:rPr>
          <w:rFonts w:ascii="Times New Roman" w:hAnsi="Times New Roman" w:cs="Times New Roman"/>
          <w:sz w:val="24"/>
          <w:szCs w:val="24"/>
        </w:rPr>
      </w:pPr>
      <w:bookmarkStart w:id="0" w:name="_GoBack"/>
      <w:bookmarkEnd w:id="0"/>
    </w:p>
    <w:p w:rsidR="00BB6D4F" w:rsidRDefault="00BB6D4F" w:rsidP="00BB6D4F">
      <w:pPr>
        <w:spacing w:line="480" w:lineRule="auto"/>
        <w:ind w:firstLine="720"/>
        <w:jc w:val="center"/>
        <w:rPr>
          <w:rFonts w:ascii="Times New Roman" w:hAnsi="Times New Roman" w:cs="Times New Roman"/>
          <w:sz w:val="24"/>
          <w:szCs w:val="24"/>
        </w:rPr>
      </w:pPr>
    </w:p>
    <w:p w:rsidR="00BB6D4F" w:rsidRDefault="00BB6D4F" w:rsidP="00BB6D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Risk Forecasting</w:t>
      </w:r>
    </w:p>
    <w:p w:rsidR="00BB6D4F" w:rsidRPr="00BB6D4F" w:rsidRDefault="00BB6D4F" w:rsidP="00BB6D4F">
      <w:pPr>
        <w:spacing w:line="480" w:lineRule="auto"/>
        <w:ind w:firstLine="720"/>
        <w:jc w:val="center"/>
        <w:rPr>
          <w:rFonts w:ascii="Times New Roman" w:hAnsi="Times New Roman" w:cs="Times New Roman"/>
          <w:sz w:val="24"/>
          <w:szCs w:val="24"/>
        </w:rPr>
      </w:pPr>
      <w:r w:rsidRPr="00BB6D4F">
        <w:rPr>
          <w:rFonts w:ascii="Times New Roman" w:hAnsi="Times New Roman" w:cs="Times New Roman"/>
          <w:sz w:val="24"/>
          <w:szCs w:val="24"/>
        </w:rPr>
        <w:t>Student’s name.</w:t>
      </w:r>
    </w:p>
    <w:p w:rsidR="00BB6D4F" w:rsidRPr="00BB6D4F" w:rsidRDefault="00BB6D4F" w:rsidP="00BB6D4F">
      <w:pPr>
        <w:spacing w:line="480" w:lineRule="auto"/>
        <w:ind w:firstLine="720"/>
        <w:jc w:val="center"/>
        <w:rPr>
          <w:rFonts w:ascii="Times New Roman" w:hAnsi="Times New Roman" w:cs="Times New Roman"/>
          <w:sz w:val="24"/>
          <w:szCs w:val="24"/>
        </w:rPr>
      </w:pPr>
      <w:r w:rsidRPr="00BB6D4F">
        <w:rPr>
          <w:rFonts w:ascii="Times New Roman" w:hAnsi="Times New Roman" w:cs="Times New Roman"/>
          <w:sz w:val="24"/>
          <w:szCs w:val="24"/>
        </w:rPr>
        <w:t>Institutional affiliation.</w:t>
      </w:r>
    </w:p>
    <w:p w:rsidR="00BB6D4F" w:rsidRPr="00BB6D4F" w:rsidRDefault="00BB6D4F" w:rsidP="00BB6D4F">
      <w:pPr>
        <w:spacing w:line="480" w:lineRule="auto"/>
        <w:ind w:firstLine="720"/>
        <w:jc w:val="center"/>
        <w:rPr>
          <w:rFonts w:ascii="Times New Roman" w:hAnsi="Times New Roman" w:cs="Times New Roman"/>
          <w:sz w:val="24"/>
          <w:szCs w:val="24"/>
        </w:rPr>
      </w:pPr>
      <w:r w:rsidRPr="00BB6D4F">
        <w:rPr>
          <w:rFonts w:ascii="Times New Roman" w:hAnsi="Times New Roman" w:cs="Times New Roman"/>
          <w:sz w:val="24"/>
          <w:szCs w:val="24"/>
        </w:rPr>
        <w:t>Course-name.</w:t>
      </w:r>
    </w:p>
    <w:p w:rsidR="00BB6D4F" w:rsidRPr="00BB6D4F" w:rsidRDefault="00BB6D4F" w:rsidP="00BB6D4F">
      <w:pPr>
        <w:spacing w:line="480" w:lineRule="auto"/>
        <w:ind w:firstLine="720"/>
        <w:jc w:val="center"/>
        <w:rPr>
          <w:rFonts w:ascii="Times New Roman" w:hAnsi="Times New Roman" w:cs="Times New Roman"/>
          <w:sz w:val="24"/>
          <w:szCs w:val="24"/>
        </w:rPr>
      </w:pPr>
      <w:r w:rsidRPr="00BB6D4F">
        <w:rPr>
          <w:rFonts w:ascii="Times New Roman" w:hAnsi="Times New Roman" w:cs="Times New Roman"/>
          <w:sz w:val="24"/>
          <w:szCs w:val="24"/>
        </w:rPr>
        <w:t>Course number.</w:t>
      </w:r>
    </w:p>
    <w:p w:rsidR="00BB6D4F" w:rsidRPr="00BB6D4F" w:rsidRDefault="00BB6D4F" w:rsidP="00BB6D4F">
      <w:pPr>
        <w:spacing w:line="480" w:lineRule="auto"/>
        <w:ind w:firstLine="720"/>
        <w:jc w:val="center"/>
        <w:rPr>
          <w:rFonts w:ascii="Times New Roman" w:hAnsi="Times New Roman" w:cs="Times New Roman"/>
          <w:sz w:val="24"/>
          <w:szCs w:val="24"/>
        </w:rPr>
      </w:pPr>
      <w:r w:rsidRPr="00BB6D4F">
        <w:rPr>
          <w:rFonts w:ascii="Times New Roman" w:hAnsi="Times New Roman" w:cs="Times New Roman"/>
          <w:sz w:val="24"/>
          <w:szCs w:val="24"/>
        </w:rPr>
        <w:t>Date of submission</w:t>
      </w: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2956DE" w:rsidRPr="008379BA" w:rsidRDefault="001619EF" w:rsidP="00BB6D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w:t>
      </w:r>
      <w:r w:rsidRPr="001619EF">
        <w:rPr>
          <w:rFonts w:ascii="Times New Roman" w:hAnsi="Times New Roman" w:cs="Times New Roman"/>
          <w:sz w:val="24"/>
          <w:szCs w:val="24"/>
        </w:rPr>
        <w:t xml:space="preserve"> Luchko, </w:t>
      </w:r>
      <w:r>
        <w:rPr>
          <w:rFonts w:ascii="Times New Roman" w:hAnsi="Times New Roman" w:cs="Times New Roman"/>
          <w:sz w:val="24"/>
          <w:szCs w:val="24"/>
        </w:rPr>
        <w:t>2019</w:t>
      </w:r>
      <w:r w:rsidR="00D13983">
        <w:rPr>
          <w:rFonts w:ascii="Times New Roman" w:hAnsi="Times New Roman" w:cs="Times New Roman"/>
          <w:sz w:val="24"/>
          <w:szCs w:val="24"/>
        </w:rPr>
        <w:t>, risk</w:t>
      </w:r>
      <w:r w:rsidR="005264E1" w:rsidRPr="008379BA">
        <w:rPr>
          <w:rFonts w:ascii="Times New Roman" w:hAnsi="Times New Roman" w:cs="Times New Roman"/>
          <w:sz w:val="24"/>
          <w:szCs w:val="24"/>
        </w:rPr>
        <w:t xml:space="preserve"> occurrence is standard in every department in an organization that must be identified, and an appropriate actio</w:t>
      </w:r>
      <w:r w:rsidR="00640162">
        <w:rPr>
          <w:rFonts w:ascii="Times New Roman" w:hAnsi="Times New Roman" w:cs="Times New Roman"/>
          <w:sz w:val="24"/>
          <w:szCs w:val="24"/>
        </w:rPr>
        <w:t>n plan</w:t>
      </w:r>
      <w:r w:rsidR="00E920C1" w:rsidRPr="008379BA">
        <w:rPr>
          <w:rFonts w:ascii="Times New Roman" w:hAnsi="Times New Roman" w:cs="Times New Roman"/>
          <w:sz w:val="24"/>
          <w:szCs w:val="24"/>
        </w:rPr>
        <w:t xml:space="preserve"> taken immediately</w:t>
      </w:r>
      <w:r w:rsidR="005264E1" w:rsidRPr="008379BA">
        <w:rPr>
          <w:rFonts w:ascii="Times New Roman" w:hAnsi="Times New Roman" w:cs="Times New Roman"/>
          <w:sz w:val="24"/>
          <w:szCs w:val="24"/>
        </w:rPr>
        <w:t>. In the finance and human resource docket, the risk forecasting method plays a crucial role in identifying and managing the risk, for it enables an organization to make in</w:t>
      </w:r>
      <w:r w:rsidR="00B91C8B" w:rsidRPr="008379BA">
        <w:rPr>
          <w:rFonts w:ascii="Times New Roman" w:hAnsi="Times New Roman" w:cs="Times New Roman"/>
          <w:sz w:val="24"/>
          <w:szCs w:val="24"/>
        </w:rPr>
        <w:t>forme</w:t>
      </w:r>
      <w:r w:rsidR="00BA02F7" w:rsidRPr="008379BA">
        <w:rPr>
          <w:rFonts w:ascii="Times New Roman" w:hAnsi="Times New Roman" w:cs="Times New Roman"/>
          <w:sz w:val="24"/>
          <w:szCs w:val="24"/>
        </w:rPr>
        <w:t>d decisions</w:t>
      </w:r>
      <w:r w:rsidR="00B91C8B" w:rsidRPr="008379BA">
        <w:rPr>
          <w:rFonts w:ascii="Times New Roman" w:hAnsi="Times New Roman" w:cs="Times New Roman"/>
          <w:sz w:val="24"/>
          <w:szCs w:val="24"/>
        </w:rPr>
        <w:t>. It also assists in developing business strategies where operational and financial decisions are decided to base on the economic factors and albeit uncertain</w:t>
      </w:r>
      <w:r>
        <w:rPr>
          <w:rFonts w:ascii="Times New Roman" w:hAnsi="Times New Roman" w:cs="Times New Roman"/>
          <w:sz w:val="24"/>
          <w:szCs w:val="24"/>
        </w:rPr>
        <w:t xml:space="preserve"> (</w:t>
      </w:r>
      <w:r w:rsidRPr="001619EF">
        <w:rPr>
          <w:rFonts w:ascii="Times New Roman" w:hAnsi="Times New Roman" w:cs="Times New Roman"/>
          <w:sz w:val="24"/>
          <w:szCs w:val="24"/>
        </w:rPr>
        <w:t>Luchko, 2019</w:t>
      </w:r>
      <w:r>
        <w:rPr>
          <w:rFonts w:ascii="Times New Roman" w:hAnsi="Times New Roman" w:cs="Times New Roman"/>
          <w:sz w:val="24"/>
          <w:szCs w:val="24"/>
        </w:rPr>
        <w:t>)</w:t>
      </w:r>
      <w:r w:rsidR="00B91C8B" w:rsidRPr="008379BA">
        <w:rPr>
          <w:rFonts w:ascii="Times New Roman" w:hAnsi="Times New Roman" w:cs="Times New Roman"/>
          <w:sz w:val="24"/>
          <w:szCs w:val="24"/>
        </w:rPr>
        <w:t>.  The study predicts the risks involved in the finance and human resource department and the best action plan</w:t>
      </w:r>
      <w:r w:rsidR="00BA02F7" w:rsidRPr="008379BA">
        <w:rPr>
          <w:rFonts w:ascii="Times New Roman" w:hAnsi="Times New Roman" w:cs="Times New Roman"/>
          <w:sz w:val="24"/>
          <w:szCs w:val="24"/>
        </w:rPr>
        <w:t xml:space="preserve"> that can be applied</w:t>
      </w:r>
      <w:r w:rsidR="00B91C8B" w:rsidRPr="008379BA">
        <w:rPr>
          <w:rFonts w:ascii="Times New Roman" w:hAnsi="Times New Roman" w:cs="Times New Roman"/>
          <w:sz w:val="24"/>
          <w:szCs w:val="24"/>
        </w:rPr>
        <w:t xml:space="preserve"> in each.</w:t>
      </w:r>
    </w:p>
    <w:p w:rsidR="00114942" w:rsidRPr="008379BA" w:rsidRDefault="005264E1" w:rsidP="008379BA">
      <w:pPr>
        <w:spacing w:line="480" w:lineRule="auto"/>
        <w:ind w:firstLine="720"/>
        <w:rPr>
          <w:rFonts w:ascii="Times New Roman" w:hAnsi="Times New Roman" w:cs="Times New Roman"/>
          <w:sz w:val="24"/>
          <w:szCs w:val="24"/>
        </w:rPr>
      </w:pPr>
      <w:r w:rsidRPr="008379BA">
        <w:rPr>
          <w:rFonts w:ascii="Times New Roman" w:hAnsi="Times New Roman" w:cs="Times New Roman"/>
          <w:sz w:val="24"/>
          <w:szCs w:val="24"/>
        </w:rPr>
        <w:t>Firstly, the risks reflect the operations of an organization financially and take different forms. One of the dangers is credit risk</w:t>
      </w:r>
      <w:r w:rsidR="00476B91" w:rsidRPr="008379BA">
        <w:rPr>
          <w:rFonts w:ascii="Times New Roman" w:hAnsi="Times New Roman" w:cs="Times New Roman"/>
          <w:sz w:val="24"/>
          <w:szCs w:val="24"/>
        </w:rPr>
        <w:t xml:space="preserve">, which is an occurrence of risk of loss due to the organization's failure to adhere to the terms </w:t>
      </w:r>
      <w:r w:rsidR="00DA7F93" w:rsidRPr="008379BA">
        <w:rPr>
          <w:rFonts w:ascii="Times New Roman" w:hAnsi="Times New Roman" w:cs="Times New Roman"/>
          <w:sz w:val="24"/>
          <w:szCs w:val="24"/>
        </w:rPr>
        <w:t>and conditions of the financial contract. It</w:t>
      </w:r>
      <w:r w:rsidRPr="008379BA">
        <w:rPr>
          <w:rFonts w:ascii="Times New Roman" w:hAnsi="Times New Roman" w:cs="Times New Roman"/>
          <w:sz w:val="24"/>
          <w:szCs w:val="24"/>
        </w:rPr>
        <w:t xml:space="preserve"> may turn out to be a future threat to the business. It incorporates unsuitable or unnecessary borrowing practices by the organization, making it to be over-leveraged financially or fail to meet its operational costs</w:t>
      </w:r>
      <w:r w:rsidR="001619EF" w:rsidRPr="001619EF">
        <w:rPr>
          <w:rFonts w:ascii="Times New Roman" w:hAnsi="Times New Roman" w:cs="Times New Roman"/>
          <w:sz w:val="24"/>
          <w:szCs w:val="24"/>
        </w:rPr>
        <w:t xml:space="preserve"> </w:t>
      </w:r>
      <w:r w:rsidR="001619EF">
        <w:rPr>
          <w:rFonts w:ascii="Times New Roman" w:hAnsi="Times New Roman" w:cs="Times New Roman"/>
          <w:sz w:val="24"/>
          <w:szCs w:val="24"/>
        </w:rPr>
        <w:t>(Maciel, 2019)</w:t>
      </w:r>
      <w:r w:rsidRPr="008379BA">
        <w:rPr>
          <w:rFonts w:ascii="Times New Roman" w:hAnsi="Times New Roman" w:cs="Times New Roman"/>
          <w:sz w:val="24"/>
          <w:szCs w:val="24"/>
        </w:rPr>
        <w:t xml:space="preserve">. The leading cause of this risk is mismanaging borrowing </w:t>
      </w:r>
      <w:r w:rsidR="000D4D74" w:rsidRPr="008379BA">
        <w:rPr>
          <w:rFonts w:ascii="Times New Roman" w:hAnsi="Times New Roman" w:cs="Times New Roman"/>
          <w:sz w:val="24"/>
          <w:szCs w:val="24"/>
        </w:rPr>
        <w:t>regarding the organization's cash position, money flow forecast, and the organization'</w:t>
      </w:r>
      <w:r w:rsidR="00E920C1" w:rsidRPr="008379BA">
        <w:rPr>
          <w:rFonts w:ascii="Times New Roman" w:hAnsi="Times New Roman" w:cs="Times New Roman"/>
          <w:sz w:val="24"/>
          <w:szCs w:val="24"/>
        </w:rPr>
        <w:t>s board's guidelines.</w:t>
      </w:r>
      <w:r w:rsidR="00DA7F93" w:rsidRPr="008379BA">
        <w:rPr>
          <w:rFonts w:ascii="Times New Roman" w:hAnsi="Times New Roman" w:cs="Times New Roman"/>
          <w:sz w:val="24"/>
          <w:szCs w:val="24"/>
        </w:rPr>
        <w:t xml:space="preserve"> The immediate action plan to the uncertainty is establishing a structured </w:t>
      </w:r>
      <w:r w:rsidR="00A67E69" w:rsidRPr="008379BA">
        <w:rPr>
          <w:rFonts w:ascii="Times New Roman" w:hAnsi="Times New Roman" w:cs="Times New Roman"/>
          <w:sz w:val="24"/>
          <w:szCs w:val="24"/>
        </w:rPr>
        <w:t xml:space="preserve">credit </w:t>
      </w:r>
      <w:r w:rsidR="00DA7F93" w:rsidRPr="008379BA">
        <w:rPr>
          <w:rFonts w:ascii="Times New Roman" w:hAnsi="Times New Roman" w:cs="Times New Roman"/>
          <w:sz w:val="24"/>
          <w:szCs w:val="24"/>
        </w:rPr>
        <w:t>approval</w:t>
      </w:r>
      <w:r w:rsidR="00A67E69" w:rsidRPr="008379BA">
        <w:rPr>
          <w:rFonts w:ascii="Times New Roman" w:hAnsi="Times New Roman" w:cs="Times New Roman"/>
          <w:sz w:val="24"/>
          <w:szCs w:val="24"/>
        </w:rPr>
        <w:t xml:space="preserve"> body which incorporates a well-established formula on comprehensive credit appraisal.</w:t>
      </w:r>
    </w:p>
    <w:p w:rsidR="00A67E69" w:rsidRPr="008379BA" w:rsidRDefault="005264E1" w:rsidP="008379BA">
      <w:pPr>
        <w:spacing w:line="480" w:lineRule="auto"/>
        <w:ind w:firstLine="720"/>
        <w:rPr>
          <w:rFonts w:ascii="Times New Roman" w:hAnsi="Times New Roman" w:cs="Times New Roman"/>
          <w:sz w:val="24"/>
          <w:szCs w:val="24"/>
        </w:rPr>
      </w:pPr>
      <w:r w:rsidRPr="008379BA">
        <w:rPr>
          <w:rFonts w:ascii="Times New Roman" w:hAnsi="Times New Roman" w:cs="Times New Roman"/>
          <w:sz w:val="24"/>
          <w:szCs w:val="24"/>
        </w:rPr>
        <w:t xml:space="preserve">Interest </w:t>
      </w:r>
      <w:r w:rsidR="000E1DFA" w:rsidRPr="008379BA">
        <w:rPr>
          <w:rFonts w:ascii="Times New Roman" w:hAnsi="Times New Roman" w:cs="Times New Roman"/>
          <w:sz w:val="24"/>
          <w:szCs w:val="24"/>
        </w:rPr>
        <w:t>rate risk may be another</w:t>
      </w:r>
      <w:r w:rsidRPr="008379BA">
        <w:rPr>
          <w:rFonts w:ascii="Times New Roman" w:hAnsi="Times New Roman" w:cs="Times New Roman"/>
          <w:sz w:val="24"/>
          <w:szCs w:val="24"/>
        </w:rPr>
        <w:t xml:space="preserve"> risk that may be experienced in the finance department. It is as a result of increased rates of interests on the paid facilities and dramatically affects the financial performance of an organization. The risk is caused by loans that are taken to meet the operational requirements of the organization. Past information involving the interest rates </w:t>
      </w:r>
      <w:r w:rsidR="00476B91" w:rsidRPr="008379BA">
        <w:rPr>
          <w:rFonts w:ascii="Times New Roman" w:hAnsi="Times New Roman" w:cs="Times New Roman"/>
          <w:sz w:val="24"/>
          <w:szCs w:val="24"/>
        </w:rPr>
        <w:t>can accumulate and later cost the organization's financial budget</w:t>
      </w:r>
      <w:r w:rsidR="001619EF">
        <w:rPr>
          <w:rFonts w:ascii="Times New Roman" w:hAnsi="Times New Roman" w:cs="Times New Roman"/>
          <w:sz w:val="24"/>
          <w:szCs w:val="24"/>
        </w:rPr>
        <w:t xml:space="preserve"> (Maciel, 2019)</w:t>
      </w:r>
      <w:r w:rsidR="00476B91" w:rsidRPr="008379BA">
        <w:rPr>
          <w:rFonts w:ascii="Times New Roman" w:hAnsi="Times New Roman" w:cs="Times New Roman"/>
          <w:sz w:val="24"/>
          <w:szCs w:val="24"/>
        </w:rPr>
        <w:t>.</w:t>
      </w:r>
      <w:r w:rsidRPr="008379BA">
        <w:rPr>
          <w:rFonts w:ascii="Times New Roman" w:hAnsi="Times New Roman" w:cs="Times New Roman"/>
          <w:sz w:val="24"/>
          <w:szCs w:val="24"/>
        </w:rPr>
        <w:t xml:space="preserve"> Conversely, an action plan to manage this is important. In this case, payments should be designed to ensure that </w:t>
      </w:r>
      <w:r w:rsidRPr="008379BA">
        <w:rPr>
          <w:rFonts w:ascii="Times New Roman" w:hAnsi="Times New Roman" w:cs="Times New Roman"/>
          <w:sz w:val="24"/>
          <w:szCs w:val="24"/>
        </w:rPr>
        <w:lastRenderedPageBreak/>
        <w:t xml:space="preserve">the increase in the interest rates is on a floating-rate loan. Additionally, the application of a protective collar will also assist in the management of the risk. </w:t>
      </w:r>
    </w:p>
    <w:p w:rsidR="00FF1266" w:rsidRPr="008379BA" w:rsidRDefault="005264E1" w:rsidP="008379BA">
      <w:pPr>
        <w:spacing w:line="480" w:lineRule="auto"/>
        <w:ind w:firstLine="720"/>
        <w:rPr>
          <w:rFonts w:ascii="Times New Roman" w:hAnsi="Times New Roman" w:cs="Times New Roman"/>
          <w:sz w:val="24"/>
          <w:szCs w:val="24"/>
        </w:rPr>
      </w:pPr>
      <w:r w:rsidRPr="008379BA">
        <w:rPr>
          <w:rFonts w:ascii="Times New Roman" w:hAnsi="Times New Roman" w:cs="Times New Roman"/>
          <w:sz w:val="24"/>
          <w:szCs w:val="24"/>
        </w:rPr>
        <w:t xml:space="preserve"> </w:t>
      </w:r>
      <w:r w:rsidR="000E1DFA" w:rsidRPr="008379BA">
        <w:rPr>
          <w:rFonts w:ascii="Times New Roman" w:hAnsi="Times New Roman" w:cs="Times New Roman"/>
          <w:sz w:val="24"/>
          <w:szCs w:val="24"/>
        </w:rPr>
        <w:t xml:space="preserve">In the human resource department, training and competency risk may be a future danger to be encountered, which ranges in every aspect of the organization's daily operations. Includes skipping of mandatory compliance training and maybe highly caused by lack of training records in full such as license requirements and pre-requisite as </w:t>
      </w:r>
      <w:r w:rsidR="00A9561C" w:rsidRPr="008379BA">
        <w:rPr>
          <w:rFonts w:ascii="Times New Roman" w:hAnsi="Times New Roman" w:cs="Times New Roman"/>
          <w:sz w:val="24"/>
          <w:szCs w:val="24"/>
        </w:rPr>
        <w:t xml:space="preserve">well as training deficiencies </w:t>
      </w:r>
      <w:r w:rsidR="005755C3" w:rsidRPr="008379BA">
        <w:rPr>
          <w:rFonts w:ascii="Times New Roman" w:hAnsi="Times New Roman" w:cs="Times New Roman"/>
          <w:sz w:val="24"/>
          <w:szCs w:val="24"/>
        </w:rPr>
        <w:t>unawareness</w:t>
      </w:r>
      <w:r w:rsidR="00A9561C" w:rsidRPr="008379BA">
        <w:rPr>
          <w:rFonts w:ascii="Times New Roman" w:hAnsi="Times New Roman" w:cs="Times New Roman"/>
          <w:sz w:val="24"/>
          <w:szCs w:val="24"/>
        </w:rPr>
        <w:t xml:space="preserve">. </w:t>
      </w:r>
      <w:r w:rsidR="00D13983" w:rsidRPr="00D13983">
        <w:rPr>
          <w:rFonts w:ascii="Times New Roman" w:hAnsi="Times New Roman" w:cs="Times New Roman"/>
          <w:sz w:val="24"/>
          <w:szCs w:val="24"/>
        </w:rPr>
        <w:t xml:space="preserve">Samkarpad, </w:t>
      </w:r>
      <w:r w:rsidR="00D13983">
        <w:rPr>
          <w:rFonts w:ascii="Times New Roman" w:hAnsi="Times New Roman" w:cs="Times New Roman"/>
          <w:sz w:val="24"/>
          <w:szCs w:val="24"/>
        </w:rPr>
        <w:t>2017 argues t</w:t>
      </w:r>
      <w:r w:rsidR="00A9561C" w:rsidRPr="008379BA">
        <w:rPr>
          <w:rFonts w:ascii="Times New Roman" w:hAnsi="Times New Roman" w:cs="Times New Roman"/>
          <w:sz w:val="24"/>
          <w:szCs w:val="24"/>
        </w:rPr>
        <w:t xml:space="preserve">raining and competency </w:t>
      </w:r>
      <w:r w:rsidR="005755C3" w:rsidRPr="008379BA">
        <w:rPr>
          <w:rFonts w:ascii="Times New Roman" w:hAnsi="Times New Roman" w:cs="Times New Roman"/>
          <w:sz w:val="24"/>
          <w:szCs w:val="24"/>
        </w:rPr>
        <w:t>failures automatically</w:t>
      </w:r>
      <w:r w:rsidR="00A9561C" w:rsidRPr="008379BA">
        <w:rPr>
          <w:rFonts w:ascii="Times New Roman" w:hAnsi="Times New Roman" w:cs="Times New Roman"/>
          <w:sz w:val="24"/>
          <w:szCs w:val="24"/>
        </w:rPr>
        <w:t xml:space="preserve"> result from missing or reduced programs that fail to s</w:t>
      </w:r>
      <w:r w:rsidR="005755C3" w:rsidRPr="008379BA">
        <w:rPr>
          <w:rFonts w:ascii="Times New Roman" w:hAnsi="Times New Roman" w:cs="Times New Roman"/>
          <w:sz w:val="24"/>
          <w:szCs w:val="24"/>
        </w:rPr>
        <w:t>et up the employees' success. In this case, the risk can be controlled and managed by ensuring that full training records are always available, including creating awareness of the training deficiencies among all the employees.</w:t>
      </w:r>
    </w:p>
    <w:p w:rsidR="00E920C1" w:rsidRPr="008379BA" w:rsidRDefault="005264E1" w:rsidP="008379BA">
      <w:pPr>
        <w:spacing w:line="480" w:lineRule="auto"/>
        <w:ind w:firstLine="720"/>
        <w:rPr>
          <w:rFonts w:ascii="Times New Roman" w:hAnsi="Times New Roman" w:cs="Times New Roman"/>
          <w:sz w:val="24"/>
          <w:szCs w:val="24"/>
        </w:rPr>
      </w:pPr>
      <w:r w:rsidRPr="008379BA">
        <w:rPr>
          <w:rFonts w:ascii="Times New Roman" w:hAnsi="Times New Roman" w:cs="Times New Roman"/>
          <w:sz w:val="24"/>
          <w:szCs w:val="24"/>
        </w:rPr>
        <w:t>Finally,</w:t>
      </w:r>
      <w:r w:rsidR="001619EF">
        <w:rPr>
          <w:rFonts w:ascii="Times New Roman" w:hAnsi="Times New Roman" w:cs="Times New Roman"/>
          <w:sz w:val="24"/>
          <w:szCs w:val="24"/>
        </w:rPr>
        <w:t xml:space="preserve"> another</w:t>
      </w:r>
      <w:r w:rsidR="00D13983">
        <w:rPr>
          <w:rFonts w:ascii="Times New Roman" w:hAnsi="Times New Roman" w:cs="Times New Roman"/>
          <w:sz w:val="24"/>
          <w:szCs w:val="24"/>
        </w:rPr>
        <w:t xml:space="preserve"> risk</w:t>
      </w:r>
      <w:r w:rsidRPr="008379BA">
        <w:rPr>
          <w:rFonts w:ascii="Times New Roman" w:hAnsi="Times New Roman" w:cs="Times New Roman"/>
          <w:sz w:val="24"/>
          <w:szCs w:val="24"/>
        </w:rPr>
        <w:t xml:space="preserve"> </w:t>
      </w:r>
      <w:r w:rsidR="00DC0283" w:rsidRPr="008379BA">
        <w:rPr>
          <w:rFonts w:ascii="Times New Roman" w:hAnsi="Times New Roman" w:cs="Times New Roman"/>
          <w:sz w:val="24"/>
          <w:szCs w:val="24"/>
        </w:rPr>
        <w:t>in the human resource department is the turnover risk, a common theme in human resource risk management. It is a situation where there are limited second-line instructors for the planning of succession.</w:t>
      </w:r>
      <w:r w:rsidR="000E1DFA" w:rsidRPr="008379BA">
        <w:rPr>
          <w:rFonts w:ascii="Times New Roman" w:hAnsi="Times New Roman" w:cs="Times New Roman"/>
          <w:sz w:val="24"/>
          <w:szCs w:val="24"/>
        </w:rPr>
        <w:t xml:space="preserve"> </w:t>
      </w:r>
      <w:r w:rsidR="00DC0283" w:rsidRPr="008379BA">
        <w:rPr>
          <w:rFonts w:ascii="Times New Roman" w:hAnsi="Times New Roman" w:cs="Times New Roman"/>
          <w:sz w:val="24"/>
          <w:szCs w:val="24"/>
        </w:rPr>
        <w:t xml:space="preserve">It has resulted in a high number of experienced employees approaching the retirement age and lack of or limited </w:t>
      </w:r>
      <w:r w:rsidR="000213A9" w:rsidRPr="008379BA">
        <w:rPr>
          <w:rFonts w:ascii="Times New Roman" w:hAnsi="Times New Roman" w:cs="Times New Roman"/>
          <w:sz w:val="24"/>
          <w:szCs w:val="24"/>
        </w:rPr>
        <w:t xml:space="preserve">needed expertise in existing new employees. Unhealthy costs employee turnover rates may cause problems for the organization. Studies reveal that one lost employee leads in expenses equaling to multiple of the yearly salary of the employee. In managing this risk, it is advisable to offer expert training to the employees to equip them with skills before the experienced one retires to ensure there is a second line of managers for </w:t>
      </w:r>
      <w:r w:rsidR="00D13983">
        <w:rPr>
          <w:rFonts w:ascii="Times New Roman" w:hAnsi="Times New Roman" w:cs="Times New Roman"/>
          <w:sz w:val="24"/>
          <w:szCs w:val="24"/>
        </w:rPr>
        <w:t xml:space="preserve">succession </w:t>
      </w:r>
      <w:r w:rsidR="00D13983" w:rsidRPr="00D13983">
        <w:rPr>
          <w:rFonts w:ascii="Times New Roman" w:hAnsi="Times New Roman" w:cs="Times New Roman"/>
          <w:sz w:val="24"/>
          <w:szCs w:val="24"/>
        </w:rPr>
        <w:t xml:space="preserve">(Samkarpad, 2017). </w:t>
      </w:r>
      <w:r w:rsidR="000213A9" w:rsidRPr="008379BA">
        <w:rPr>
          <w:rFonts w:ascii="Times New Roman" w:hAnsi="Times New Roman" w:cs="Times New Roman"/>
          <w:sz w:val="24"/>
          <w:szCs w:val="24"/>
        </w:rPr>
        <w:t xml:space="preserve">n. Additionally, having employees who vary in age differences is another action plan </w:t>
      </w:r>
      <w:r w:rsidR="005755C3" w:rsidRPr="008379BA">
        <w:rPr>
          <w:rFonts w:ascii="Times New Roman" w:hAnsi="Times New Roman" w:cs="Times New Roman"/>
          <w:sz w:val="24"/>
          <w:szCs w:val="24"/>
        </w:rPr>
        <w:t>key to managing the risk.</w:t>
      </w:r>
    </w:p>
    <w:p w:rsidR="00BB6D4F" w:rsidRDefault="005264E1" w:rsidP="008379BA">
      <w:pPr>
        <w:spacing w:line="480" w:lineRule="auto"/>
        <w:ind w:firstLine="720"/>
        <w:rPr>
          <w:rFonts w:ascii="Times New Roman" w:hAnsi="Times New Roman" w:cs="Times New Roman"/>
          <w:sz w:val="24"/>
          <w:szCs w:val="24"/>
        </w:rPr>
      </w:pPr>
      <w:r w:rsidRPr="008379BA">
        <w:rPr>
          <w:rFonts w:ascii="Times New Roman" w:hAnsi="Times New Roman" w:cs="Times New Roman"/>
          <w:sz w:val="24"/>
          <w:szCs w:val="24"/>
        </w:rPr>
        <w:t xml:space="preserve">In conclusion, the finance and human resource </w:t>
      </w:r>
      <w:r w:rsidR="00BA02F7" w:rsidRPr="008379BA">
        <w:rPr>
          <w:rFonts w:ascii="Times New Roman" w:hAnsi="Times New Roman" w:cs="Times New Roman"/>
          <w:sz w:val="24"/>
          <w:szCs w:val="24"/>
        </w:rPr>
        <w:t xml:space="preserve">departments are prone to risks ranging in all directions and dramatically influence an organization's daily operations. Therefore, it is </w:t>
      </w:r>
      <w:r w:rsidR="00BA02F7" w:rsidRPr="008379BA">
        <w:rPr>
          <w:rFonts w:ascii="Times New Roman" w:hAnsi="Times New Roman" w:cs="Times New Roman"/>
          <w:sz w:val="24"/>
          <w:szCs w:val="24"/>
        </w:rPr>
        <w:lastRenderedPageBreak/>
        <w:t>advisable to take a proactive approach by predicting the risks through risk forecasting and getting ahead of them to be safe since the consequences may sneak up, and the issues tend to snowball</w:t>
      </w:r>
      <w:r w:rsidR="001619EF" w:rsidRPr="001619EF">
        <w:rPr>
          <w:rFonts w:ascii="Times New Roman" w:hAnsi="Times New Roman" w:cs="Times New Roman"/>
          <w:sz w:val="24"/>
          <w:szCs w:val="24"/>
        </w:rPr>
        <w:t xml:space="preserve"> </w:t>
      </w:r>
      <w:r w:rsidR="001619EF">
        <w:rPr>
          <w:rFonts w:ascii="Times New Roman" w:hAnsi="Times New Roman" w:cs="Times New Roman"/>
          <w:sz w:val="24"/>
          <w:szCs w:val="24"/>
        </w:rPr>
        <w:t xml:space="preserve">(Samkarpad, </w:t>
      </w:r>
      <w:r w:rsidR="001619EF" w:rsidRPr="001619EF">
        <w:rPr>
          <w:rFonts w:ascii="Times New Roman" w:hAnsi="Times New Roman" w:cs="Times New Roman"/>
          <w:sz w:val="24"/>
          <w:szCs w:val="24"/>
        </w:rPr>
        <w:t xml:space="preserve">2017). </w:t>
      </w: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BB6D4F" w:rsidRDefault="00BB6D4F" w:rsidP="008379BA">
      <w:pPr>
        <w:spacing w:line="480" w:lineRule="auto"/>
        <w:ind w:firstLine="720"/>
        <w:rPr>
          <w:rFonts w:ascii="Times New Roman" w:hAnsi="Times New Roman" w:cs="Times New Roman"/>
          <w:sz w:val="24"/>
          <w:szCs w:val="24"/>
        </w:rPr>
      </w:pPr>
    </w:p>
    <w:p w:rsidR="005755C3" w:rsidRDefault="00BB6D4F" w:rsidP="00BB6D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r w:rsidR="00640162">
        <w:rPr>
          <w:rFonts w:ascii="Times New Roman" w:hAnsi="Times New Roman" w:cs="Times New Roman"/>
          <w:sz w:val="24"/>
          <w:szCs w:val="24"/>
        </w:rPr>
        <w:t>.</w:t>
      </w:r>
    </w:p>
    <w:p w:rsidR="00640162" w:rsidRPr="008379BA" w:rsidRDefault="00640162" w:rsidP="00640162">
      <w:pPr>
        <w:spacing w:line="480" w:lineRule="auto"/>
        <w:ind w:left="720" w:hanging="720"/>
        <w:rPr>
          <w:rFonts w:ascii="Times New Roman" w:hAnsi="Times New Roman" w:cs="Times New Roman"/>
          <w:sz w:val="24"/>
          <w:szCs w:val="24"/>
        </w:rPr>
      </w:pPr>
      <w:r w:rsidRPr="00640162">
        <w:rPr>
          <w:rFonts w:ascii="Times New Roman" w:hAnsi="Times New Roman" w:cs="Times New Roman"/>
          <w:sz w:val="24"/>
          <w:szCs w:val="24"/>
        </w:rPr>
        <w:t>Luchko, M., Arzamasova, O., &amp; Vovk, I. (2019). Personnel potential of national economy and gross domestic product: The case of Ukraine. </w:t>
      </w:r>
      <w:r w:rsidRPr="00640162">
        <w:rPr>
          <w:rFonts w:ascii="Times New Roman" w:hAnsi="Times New Roman" w:cs="Times New Roman"/>
          <w:i/>
          <w:iCs/>
          <w:sz w:val="24"/>
          <w:szCs w:val="24"/>
        </w:rPr>
        <w:t>Montenegrin Journal of Economics</w:t>
      </w:r>
      <w:r w:rsidRPr="00640162">
        <w:rPr>
          <w:rFonts w:ascii="Times New Roman" w:hAnsi="Times New Roman" w:cs="Times New Roman"/>
          <w:sz w:val="24"/>
          <w:szCs w:val="24"/>
        </w:rPr>
        <w:t>, </w:t>
      </w:r>
      <w:r w:rsidRPr="00640162">
        <w:rPr>
          <w:rFonts w:ascii="Times New Roman" w:hAnsi="Times New Roman" w:cs="Times New Roman"/>
          <w:i/>
          <w:iCs/>
          <w:sz w:val="24"/>
          <w:szCs w:val="24"/>
        </w:rPr>
        <w:t>15</w:t>
      </w:r>
      <w:r w:rsidRPr="00640162">
        <w:rPr>
          <w:rFonts w:ascii="Times New Roman" w:hAnsi="Times New Roman" w:cs="Times New Roman"/>
          <w:sz w:val="24"/>
          <w:szCs w:val="24"/>
        </w:rPr>
        <w:t>(2), 59-70.</w:t>
      </w:r>
    </w:p>
    <w:p w:rsidR="00640162" w:rsidRDefault="00640162" w:rsidP="00640162">
      <w:pPr>
        <w:spacing w:line="480" w:lineRule="auto"/>
        <w:ind w:left="720" w:hanging="720"/>
        <w:rPr>
          <w:rFonts w:ascii="Times New Roman" w:hAnsi="Times New Roman" w:cs="Times New Roman"/>
          <w:sz w:val="24"/>
          <w:szCs w:val="24"/>
        </w:rPr>
      </w:pPr>
      <w:r w:rsidRPr="00301C79">
        <w:rPr>
          <w:rFonts w:ascii="Times New Roman" w:hAnsi="Times New Roman" w:cs="Times New Roman"/>
          <w:sz w:val="24"/>
          <w:szCs w:val="24"/>
        </w:rPr>
        <w:t>Maciel, L. (2019). Financial interval time series modelling and forecasting using threshold autoregressive models. </w:t>
      </w:r>
      <w:r w:rsidRPr="00301C79">
        <w:rPr>
          <w:rFonts w:ascii="Times New Roman" w:hAnsi="Times New Roman" w:cs="Times New Roman"/>
          <w:i/>
          <w:iCs/>
          <w:sz w:val="24"/>
          <w:szCs w:val="24"/>
        </w:rPr>
        <w:t>International Journal of Business Innovation and Research</w:t>
      </w:r>
      <w:r w:rsidRPr="00301C79">
        <w:rPr>
          <w:rFonts w:ascii="Times New Roman" w:hAnsi="Times New Roman" w:cs="Times New Roman"/>
          <w:sz w:val="24"/>
          <w:szCs w:val="24"/>
        </w:rPr>
        <w:t>, </w:t>
      </w:r>
      <w:r w:rsidRPr="00301C79">
        <w:rPr>
          <w:rFonts w:ascii="Times New Roman" w:hAnsi="Times New Roman" w:cs="Times New Roman"/>
          <w:i/>
          <w:iCs/>
          <w:sz w:val="24"/>
          <w:szCs w:val="24"/>
        </w:rPr>
        <w:t>19</w:t>
      </w:r>
      <w:r w:rsidRPr="00301C79">
        <w:rPr>
          <w:rFonts w:ascii="Times New Roman" w:hAnsi="Times New Roman" w:cs="Times New Roman"/>
          <w:sz w:val="24"/>
          <w:szCs w:val="24"/>
        </w:rPr>
        <w:t>(3), 285-303.</w:t>
      </w:r>
    </w:p>
    <w:p w:rsidR="00640162" w:rsidRDefault="00640162" w:rsidP="00640162">
      <w:pPr>
        <w:spacing w:line="480" w:lineRule="auto"/>
        <w:ind w:left="720" w:hanging="720"/>
        <w:rPr>
          <w:rFonts w:ascii="Times New Roman" w:hAnsi="Times New Roman" w:cs="Times New Roman"/>
          <w:sz w:val="24"/>
          <w:szCs w:val="24"/>
        </w:rPr>
      </w:pPr>
      <w:r w:rsidRPr="00640162">
        <w:rPr>
          <w:rFonts w:ascii="Times New Roman" w:hAnsi="Times New Roman" w:cs="Times New Roman"/>
          <w:sz w:val="24"/>
          <w:szCs w:val="24"/>
        </w:rPr>
        <w:t>Samkarpad, S. (2017). Effectiveness of Human Resource Information System on HR Functions With Reference to Manufacturing Units of Sangareddy District. </w:t>
      </w:r>
      <w:r w:rsidRPr="00640162">
        <w:rPr>
          <w:rFonts w:ascii="Times New Roman" w:hAnsi="Times New Roman" w:cs="Times New Roman"/>
          <w:i/>
          <w:iCs/>
          <w:sz w:val="24"/>
          <w:szCs w:val="24"/>
        </w:rPr>
        <w:t>Splint International Journal of Professionals</w:t>
      </w:r>
      <w:r w:rsidRPr="00640162">
        <w:rPr>
          <w:rFonts w:ascii="Times New Roman" w:hAnsi="Times New Roman" w:cs="Times New Roman"/>
          <w:sz w:val="24"/>
          <w:szCs w:val="24"/>
        </w:rPr>
        <w:t>, </w:t>
      </w:r>
      <w:r w:rsidRPr="00640162">
        <w:rPr>
          <w:rFonts w:ascii="Times New Roman" w:hAnsi="Times New Roman" w:cs="Times New Roman"/>
          <w:i/>
          <w:iCs/>
          <w:sz w:val="24"/>
          <w:szCs w:val="24"/>
        </w:rPr>
        <w:t>4</w:t>
      </w:r>
      <w:r w:rsidRPr="00640162">
        <w:rPr>
          <w:rFonts w:ascii="Times New Roman" w:hAnsi="Times New Roman" w:cs="Times New Roman"/>
          <w:sz w:val="24"/>
          <w:szCs w:val="24"/>
        </w:rPr>
        <w:t>(4), 29.</w:t>
      </w:r>
    </w:p>
    <w:sectPr w:rsidR="00640162" w:rsidSect="00BB6D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D05" w:rsidRDefault="005A7D05" w:rsidP="008379BA">
      <w:pPr>
        <w:spacing w:after="0" w:line="240" w:lineRule="auto"/>
      </w:pPr>
      <w:r>
        <w:separator/>
      </w:r>
    </w:p>
  </w:endnote>
  <w:endnote w:type="continuationSeparator" w:id="0">
    <w:p w:rsidR="005A7D05" w:rsidRDefault="005A7D05" w:rsidP="00837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D05" w:rsidRDefault="005A7D05" w:rsidP="008379BA">
      <w:pPr>
        <w:spacing w:after="0" w:line="240" w:lineRule="auto"/>
      </w:pPr>
      <w:r>
        <w:separator/>
      </w:r>
    </w:p>
  </w:footnote>
  <w:footnote w:type="continuationSeparator" w:id="0">
    <w:p w:rsidR="005A7D05" w:rsidRDefault="005A7D05" w:rsidP="00837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7473535"/>
      <w:docPartObj>
        <w:docPartGallery w:val="Page Numbers (Top of Page)"/>
        <w:docPartUnique/>
      </w:docPartObj>
    </w:sdtPr>
    <w:sdtEndPr>
      <w:rPr>
        <w:noProof/>
      </w:rPr>
    </w:sdtEndPr>
    <w:sdtContent>
      <w:p w:rsidR="008379BA" w:rsidRDefault="008379BA">
        <w:pPr>
          <w:pStyle w:val="Header"/>
          <w:jc w:val="right"/>
        </w:pPr>
        <w:r>
          <w:fldChar w:fldCharType="begin"/>
        </w:r>
        <w:r>
          <w:instrText xml:space="preserve"> PAGE   \* MERGEFORMAT </w:instrText>
        </w:r>
        <w:r>
          <w:fldChar w:fldCharType="separate"/>
        </w:r>
        <w:r w:rsidR="00C05E5A">
          <w:rPr>
            <w:noProof/>
          </w:rPr>
          <w:t>2</w:t>
        </w:r>
        <w:r>
          <w:rPr>
            <w:noProof/>
          </w:rPr>
          <w:fldChar w:fldCharType="end"/>
        </w:r>
      </w:p>
    </w:sdtContent>
  </w:sdt>
  <w:p w:rsidR="008379BA" w:rsidRDefault="00BB6D4F">
    <w:pPr>
      <w:pStyle w:val="Header"/>
    </w:pPr>
    <w:r>
      <w:t>RISK FORECASTING.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498150"/>
      <w:docPartObj>
        <w:docPartGallery w:val="Page Numbers (Top of Page)"/>
        <w:docPartUnique/>
      </w:docPartObj>
    </w:sdtPr>
    <w:sdtEndPr>
      <w:rPr>
        <w:noProof/>
      </w:rPr>
    </w:sdtEndPr>
    <w:sdtContent>
      <w:p w:rsidR="00640162" w:rsidRDefault="00640162">
        <w:pPr>
          <w:pStyle w:val="Header"/>
          <w:jc w:val="right"/>
        </w:pPr>
        <w:r>
          <w:fldChar w:fldCharType="begin"/>
        </w:r>
        <w:r>
          <w:instrText xml:space="preserve"> PAGE   \* MERGEFORMAT </w:instrText>
        </w:r>
        <w:r>
          <w:fldChar w:fldCharType="separate"/>
        </w:r>
        <w:r w:rsidR="00C05E5A">
          <w:rPr>
            <w:noProof/>
          </w:rPr>
          <w:t>1</w:t>
        </w:r>
        <w:r>
          <w:rPr>
            <w:noProof/>
          </w:rPr>
          <w:fldChar w:fldCharType="end"/>
        </w:r>
      </w:p>
    </w:sdtContent>
  </w:sdt>
  <w:p w:rsidR="00BB6D4F" w:rsidRDefault="00640162">
    <w:pPr>
      <w:pStyle w:val="Header"/>
    </w:pPr>
    <w:r>
      <w:t>Running Head: RISK FORECASTING.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15D"/>
    <w:rsid w:val="000213A9"/>
    <w:rsid w:val="000B615D"/>
    <w:rsid w:val="000D4D74"/>
    <w:rsid w:val="000E1DFA"/>
    <w:rsid w:val="00114942"/>
    <w:rsid w:val="001619EF"/>
    <w:rsid w:val="002956DE"/>
    <w:rsid w:val="00301C79"/>
    <w:rsid w:val="00476B91"/>
    <w:rsid w:val="005264E1"/>
    <w:rsid w:val="005755C3"/>
    <w:rsid w:val="005A7D05"/>
    <w:rsid w:val="00640162"/>
    <w:rsid w:val="008379BA"/>
    <w:rsid w:val="00A67E69"/>
    <w:rsid w:val="00A908D6"/>
    <w:rsid w:val="00A9561C"/>
    <w:rsid w:val="00B91C8B"/>
    <w:rsid w:val="00BA02F7"/>
    <w:rsid w:val="00BB6D4F"/>
    <w:rsid w:val="00C03F88"/>
    <w:rsid w:val="00C05E5A"/>
    <w:rsid w:val="00D13983"/>
    <w:rsid w:val="00DA7F93"/>
    <w:rsid w:val="00DC0283"/>
    <w:rsid w:val="00E920C1"/>
    <w:rsid w:val="00EC67A6"/>
    <w:rsid w:val="00FF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33234E-8964-4ABD-94D6-3D4A2193B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9BA"/>
  </w:style>
  <w:style w:type="paragraph" w:styleId="Footer">
    <w:name w:val="footer"/>
    <w:basedOn w:val="Normal"/>
    <w:link w:val="FooterChar"/>
    <w:uiPriority w:val="99"/>
    <w:unhideWhenUsed/>
    <w:rsid w:val="00837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2020-08-21T11:34:00Z</dcterms:created>
  <dcterms:modified xsi:type="dcterms:W3CDTF">2020-08-21T11:34:00Z</dcterms:modified>
</cp:coreProperties>
</file>